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Odosielateľ/adresa:................................................................................................................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3">
      <w:pPr>
        <w:keepNext w:val="1"/>
        <w:keepLines w:val="1"/>
        <w:spacing w:after="20" w:before="0" w:line="240" w:lineRule="auto"/>
        <w:ind w:left="6377.952755905511" w:firstLine="0"/>
        <w:rPr>
          <w:b w:val="1"/>
          <w:color w:val="302f2f"/>
          <w:sz w:val="20"/>
          <w:szCs w:val="20"/>
        </w:rPr>
      </w:pPr>
      <w:r w:rsidDel="00000000" w:rsidR="00000000" w:rsidRPr="00000000">
        <w:rPr>
          <w:b w:val="1"/>
          <w:color w:val="302f2f"/>
          <w:sz w:val="20"/>
          <w:szCs w:val="20"/>
          <w:rtl w:val="0"/>
        </w:rPr>
        <w:t xml:space="preserve">Miestny úrad Bratislava - Ružinov,</w:t>
      </w:r>
    </w:p>
    <w:p w:rsidR="00000000" w:rsidDel="00000000" w:rsidP="00000000" w:rsidRDefault="00000000" w:rsidRPr="00000000" w14:paraId="00000004">
      <w:pPr>
        <w:keepNext w:val="1"/>
        <w:keepLines w:val="1"/>
        <w:spacing w:after="20" w:before="0" w:line="240" w:lineRule="auto"/>
        <w:ind w:left="6377.952755905511" w:firstLine="0"/>
        <w:rPr>
          <w:b w:val="1"/>
          <w:color w:val="302f2f"/>
          <w:sz w:val="20"/>
          <w:szCs w:val="20"/>
        </w:rPr>
      </w:pPr>
      <w:r w:rsidDel="00000000" w:rsidR="00000000" w:rsidRPr="00000000">
        <w:rPr>
          <w:b w:val="1"/>
          <w:color w:val="302f2f"/>
          <w:sz w:val="20"/>
          <w:szCs w:val="20"/>
          <w:rtl w:val="0"/>
        </w:rPr>
        <w:t xml:space="preserve">Oddelenie územného rozvoja</w:t>
      </w:r>
    </w:p>
    <w:p w:rsidR="00000000" w:rsidDel="00000000" w:rsidP="00000000" w:rsidRDefault="00000000" w:rsidRPr="00000000" w14:paraId="00000005">
      <w:pPr>
        <w:keepNext w:val="1"/>
        <w:keepLines w:val="1"/>
        <w:spacing w:after="20" w:before="0" w:line="240" w:lineRule="auto"/>
        <w:ind w:left="6377.952755905511" w:firstLine="0"/>
        <w:rPr>
          <w:color w:val="302f2f"/>
          <w:sz w:val="20"/>
          <w:szCs w:val="20"/>
        </w:rPr>
      </w:pPr>
      <w:r w:rsidDel="00000000" w:rsidR="00000000" w:rsidRPr="00000000">
        <w:rPr>
          <w:color w:val="302f2f"/>
          <w:sz w:val="20"/>
          <w:szCs w:val="20"/>
          <w:rtl w:val="0"/>
        </w:rPr>
        <w:t xml:space="preserve">Mierová 21</w:t>
        <w:br w:type="textWrapping"/>
        <w:t xml:space="preserve">827 05 Bratislava 212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 Bratislave, dátum: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Vec: Pripomienky, podnety a požiadavky pre spracovanie Územného plánu zóny Ostredky, mestská časť Bratislava – Ružinov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Ako obyvateľ MČ Bratislava – Ružinov žiadam o zohľadnenie nasledovných pripomienok a požiadaviek: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240" w:lineRule="auto"/>
        <w:ind w:left="283.46456692913375" w:hanging="36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- Žiadam, aby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bola zachovaná ulica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Radarová ako jednoprúdová obojsmerná a Kozmonautická ako jednosmerná. V záujme obyvateľov je znížiť intenzitu dynamickej dopravy oproti dnešnému stavu. Súčasne žiadam umiestniť do križovatiek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potrebné dopravné značenie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Obytnej zóny a Prednosť pred protiidúcimi vozidlami.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283.46456692913375" w:hanging="36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283.46456692913375" w:hanging="36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- Žiadam vo výslednom návrhu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počítať s viac voľne dostupnými parkovacími miestami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na ulici Radarová, Kozmonautická a Drieňová. Ideálne je kolmé a šikmé státie všade tam, kde kvôli nim nevznikne potreba výrubu 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u w:val="single"/>
          <w:rtl w:val="0"/>
        </w:rPr>
        <w:t xml:space="preserve">zdravých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stromov. Pozdĺžne parkovanie súbežne s budovami nie je pre obyvateľov vhodné z týchto dôvodov - tvoria prekážku vo viditeľnosti vozidlám na priľahlej dopravnej komunikácii, obsluha takejto statickej dopravy je nepraktická, pretože zeleň v predzáhradkách bytových domov tesne prilieha k parkovacím miestam. Príklad riešenia je znázornený v prílohe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“Návrh riešenia A”.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283.46456692913375" w:hanging="36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283.46456692913375" w:hanging="36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- 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Žiadam navrhnúť v čo najväčšej možnej miere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pešie komunikácie pozdĺž objektov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tak, aby východy z nich ústili priamo na chodníky a nie na cestu. Príklad riešenia je znázornený v prílohe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“Návrh riešenia A”.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283.46456692913375" w:hanging="36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283.46456692913375" w:hanging="36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- 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Žiadam vo výslednom návrhu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0"/>
          <w:szCs w:val="20"/>
          <w:rtl w:val="0"/>
        </w:rPr>
        <w:t xml:space="preserve">počítať s miestom na rozoberateľnú 1NP konštrukciu stojiska pre odpad</w:t>
      </w: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 obyvateľov bytového domu Radarová 2-16.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Rule="auto"/>
        <w:ind w:left="0" w:hanging="360"/>
      </w:pPr>
      <w:r w:rsidDel="00000000" w:rsidR="00000000" w:rsidRPr="00000000">
        <w:rPr>
          <w:sz w:val="20"/>
          <w:szCs w:val="20"/>
          <w:rtl w:val="0"/>
        </w:rPr>
        <w:t xml:space="preserve">Ďakujem.</w:t>
        <w:br w:type="textWrapping"/>
        <w:t xml:space="preserve">S pozdravom,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Rule="auto"/>
        <w:ind w:left="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Rule="auto"/>
        <w:ind w:left="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240" w:before="0" w:beforeAutospacing="0" w:lineRule="auto"/>
        <w:ind w:left="8078.740157480315" w:hanging="360"/>
      </w:pPr>
      <w:r w:rsidDel="00000000" w:rsidR="00000000" w:rsidRPr="00000000">
        <w:rPr>
          <w:sz w:val="20"/>
          <w:szCs w:val="20"/>
          <w:rtl w:val="0"/>
        </w:rPr>
        <w:t xml:space="preserve">Meno, podpis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color w:val="302f2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right="-589.7244094488178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542.7165354330737" w:top="566.9291338582677" w:left="850.3937007874016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